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3199"/>
        <w:gridCol w:w="1081"/>
        <w:gridCol w:w="5317"/>
      </w:tblGrid>
      <w:tr w:rsidR="005F2971" w:rsidRPr="005F2971" w:rsidTr="00D61CA1">
        <w:trPr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D61CA1" w:rsidRPr="005F2971" w:rsidRDefault="00D61CA1" w:rsidP="005F2971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5F2971">
              <w:rPr>
                <w:rFonts w:asciiTheme="minorHAnsi" w:hAnsiTheme="minorHAnsi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4633097D" wp14:editId="2EFFD947">
                  <wp:extent cx="1968177" cy="526695"/>
                  <wp:effectExtent l="0" t="0" r="0" b="6985"/>
                  <wp:docPr id="7" name="Immagine 7" descr="03Orizzontale_este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3Orizzontale_este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958" cy="52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61CA1" w:rsidRPr="005F2971" w:rsidRDefault="00D61CA1" w:rsidP="005F2971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5317" w:type="dxa"/>
            <w:shd w:val="clear" w:color="auto" w:fill="auto"/>
          </w:tcPr>
          <w:p w:rsidR="00D61CA1" w:rsidRPr="005F2971" w:rsidRDefault="00D61CA1" w:rsidP="005F2971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5F2971">
              <w:rPr>
                <w:rFonts w:asciiTheme="minorHAnsi" w:hAnsiTheme="minorHAnsi"/>
                <w:noProof/>
                <w:sz w:val="24"/>
                <w:szCs w:val="24"/>
                <w:lang w:val="it-IT" w:eastAsia="it-IT"/>
              </w:rPr>
              <w:drawing>
                <wp:anchor distT="0" distB="0" distL="0" distR="0" simplePos="0" relativeHeight="251655680" behindDoc="0" locked="0" layoutInCell="1" allowOverlap="1" wp14:anchorId="01DA4D28" wp14:editId="2ECE9C79">
                  <wp:simplePos x="0" y="0"/>
                  <wp:positionH relativeFrom="page">
                    <wp:posOffset>459105</wp:posOffset>
                  </wp:positionH>
                  <wp:positionV relativeFrom="paragraph">
                    <wp:posOffset>91440</wp:posOffset>
                  </wp:positionV>
                  <wp:extent cx="2740660" cy="459740"/>
                  <wp:effectExtent l="0" t="0" r="0" b="0"/>
                  <wp:wrapTopAndBottom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66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F6B56" w:rsidRPr="005F2971" w:rsidRDefault="00DF6B56" w:rsidP="005F2971">
      <w:pPr>
        <w:pStyle w:val="Corpotesto"/>
        <w:rPr>
          <w:rFonts w:asciiTheme="minorHAnsi" w:hAnsiTheme="minorHAnsi"/>
          <w:b/>
          <w:sz w:val="24"/>
          <w:szCs w:val="24"/>
          <w:lang w:val="it-IT"/>
        </w:rPr>
      </w:pPr>
    </w:p>
    <w:p w:rsidR="00DF6B56" w:rsidRPr="005F2971" w:rsidRDefault="00B13016" w:rsidP="005F2971">
      <w:pPr>
        <w:ind w:left="291" w:right="282"/>
        <w:jc w:val="center"/>
        <w:rPr>
          <w:rFonts w:asciiTheme="minorHAnsi" w:hAnsiTheme="minorHAnsi"/>
          <w:b/>
          <w:sz w:val="24"/>
          <w:szCs w:val="24"/>
          <w:lang w:val="it-IT"/>
        </w:rPr>
      </w:pPr>
      <w:r>
        <w:rPr>
          <w:rFonts w:asciiTheme="minorHAnsi" w:hAnsiTheme="minorHAnsi"/>
          <w:b/>
          <w:sz w:val="24"/>
          <w:szCs w:val="24"/>
          <w:lang w:val="it-IT"/>
        </w:rPr>
        <w:t>Tutto i</w:t>
      </w:r>
      <w:r w:rsidR="00426904" w:rsidRPr="005F2971">
        <w:rPr>
          <w:rFonts w:asciiTheme="minorHAnsi" w:hAnsiTheme="minorHAnsi"/>
          <w:b/>
          <w:sz w:val="24"/>
          <w:szCs w:val="24"/>
          <w:lang w:val="it-IT"/>
        </w:rPr>
        <w:t>nizia da un’idea</w:t>
      </w:r>
    </w:p>
    <w:p w:rsidR="00DF6B56" w:rsidRPr="005F2971" w:rsidRDefault="00426904" w:rsidP="005F2971">
      <w:pPr>
        <w:ind w:left="293" w:right="282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5F2971">
        <w:rPr>
          <w:rFonts w:asciiTheme="minorHAnsi" w:hAnsiTheme="minorHAnsi"/>
          <w:b/>
          <w:sz w:val="24"/>
          <w:szCs w:val="24"/>
          <w:lang w:val="it-IT"/>
        </w:rPr>
        <w:t xml:space="preserve">Esplora le più grandi invenzioni e scoperte dell'umanità grazie al nuovo progetto interattivo online di Google </w:t>
      </w:r>
      <w:proofErr w:type="spellStart"/>
      <w:r w:rsidRPr="005F2971">
        <w:rPr>
          <w:rFonts w:asciiTheme="minorHAnsi" w:hAnsiTheme="minorHAnsi"/>
          <w:b/>
          <w:sz w:val="24"/>
          <w:szCs w:val="24"/>
          <w:lang w:val="it-IT"/>
        </w:rPr>
        <w:t>Arts</w:t>
      </w:r>
      <w:proofErr w:type="spellEnd"/>
      <w:r w:rsidRPr="005F2971">
        <w:rPr>
          <w:rFonts w:asciiTheme="minorHAnsi" w:hAnsiTheme="minorHAnsi"/>
          <w:b/>
          <w:sz w:val="24"/>
          <w:szCs w:val="24"/>
          <w:lang w:val="it-IT"/>
        </w:rPr>
        <w:t xml:space="preserve"> &amp; Culture in collaborazione con </w:t>
      </w:r>
      <w:r w:rsidR="00D61CA1" w:rsidRPr="005F2971">
        <w:rPr>
          <w:rFonts w:asciiTheme="minorHAnsi" w:hAnsiTheme="minorHAnsi"/>
          <w:b/>
          <w:sz w:val="24"/>
          <w:szCs w:val="24"/>
          <w:lang w:val="it-IT"/>
        </w:rPr>
        <w:t>il Museo Galileo</w:t>
      </w:r>
    </w:p>
    <w:p w:rsidR="00DF6B56" w:rsidRPr="005F2971" w:rsidRDefault="00DF6B56" w:rsidP="005F2971">
      <w:pPr>
        <w:pStyle w:val="Corpotesto"/>
        <w:rPr>
          <w:rFonts w:asciiTheme="minorHAnsi" w:hAnsiTheme="minorHAnsi"/>
          <w:b/>
          <w:sz w:val="24"/>
          <w:szCs w:val="24"/>
          <w:lang w:val="it-IT"/>
        </w:rPr>
      </w:pPr>
    </w:p>
    <w:p w:rsidR="00DF6B56" w:rsidRPr="005F2971" w:rsidRDefault="00426904" w:rsidP="005F2971">
      <w:pPr>
        <w:pStyle w:val="Corpotesto"/>
        <w:ind w:right="109"/>
        <w:jc w:val="both"/>
        <w:rPr>
          <w:rFonts w:asciiTheme="minorHAnsi" w:hAnsiTheme="minorHAnsi"/>
          <w:sz w:val="24"/>
          <w:szCs w:val="24"/>
          <w:lang w:val="it-IT"/>
        </w:rPr>
      </w:pPr>
      <w:r w:rsidRPr="005F2971">
        <w:rPr>
          <w:rFonts w:asciiTheme="minorHAnsi" w:hAnsiTheme="minorHAnsi"/>
          <w:b/>
          <w:sz w:val="24"/>
          <w:szCs w:val="24"/>
          <w:lang w:val="it-IT"/>
        </w:rPr>
        <w:t>Mercoledì 6 marzo</w:t>
      </w:r>
      <w:r w:rsidR="00D61CA1" w:rsidRPr="005F2971">
        <w:rPr>
          <w:rFonts w:asciiTheme="minorHAnsi" w:hAnsiTheme="minorHAnsi"/>
          <w:b/>
          <w:sz w:val="24"/>
          <w:szCs w:val="24"/>
          <w:lang w:val="it-IT"/>
        </w:rPr>
        <w:t xml:space="preserve"> 2019</w:t>
      </w:r>
      <w:r w:rsidRPr="005F2971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Pr="005F2971">
        <w:rPr>
          <w:rFonts w:asciiTheme="minorHAnsi" w:hAnsiTheme="minorHAnsi"/>
          <w:sz w:val="24"/>
          <w:szCs w:val="24"/>
          <w:lang w:val="it-IT"/>
        </w:rPr>
        <w:t xml:space="preserve">– Oggi Google </w:t>
      </w:r>
      <w:proofErr w:type="spellStart"/>
      <w:r w:rsidRPr="005F2971">
        <w:rPr>
          <w:rFonts w:asciiTheme="minorHAnsi" w:hAnsiTheme="minorHAnsi"/>
          <w:sz w:val="24"/>
          <w:szCs w:val="24"/>
          <w:lang w:val="it-IT"/>
        </w:rPr>
        <w:t>Arts</w:t>
      </w:r>
      <w:proofErr w:type="spellEnd"/>
      <w:r w:rsidRPr="005F2971">
        <w:rPr>
          <w:rFonts w:asciiTheme="minorHAnsi" w:hAnsiTheme="minorHAnsi"/>
          <w:sz w:val="24"/>
          <w:szCs w:val="24"/>
          <w:lang w:val="it-IT"/>
        </w:rPr>
        <w:t xml:space="preserve"> &amp; Culture lancia "</w:t>
      </w:r>
      <w:hyperlink r:id="rId9">
        <w:r w:rsidR="00B13016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Tutto i</w:t>
        </w:r>
        <w:r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nizia da un’idea</w:t>
        </w:r>
      </w:hyperlink>
      <w:r w:rsidRPr="005F2971">
        <w:rPr>
          <w:rFonts w:asciiTheme="minorHAnsi" w:hAnsiTheme="minorHAnsi"/>
          <w:sz w:val="24"/>
          <w:szCs w:val="24"/>
          <w:lang w:val="it-IT"/>
        </w:rPr>
        <w:t xml:space="preserve">", la più grande mostra online su invenzioni e scoperte mai curata. Le collezioni, i racconti e il bagaglio di conoscenze di oltre 110 istituzioni di 23 paesi, tra cui </w:t>
      </w:r>
      <w:r w:rsidR="00D61CA1" w:rsidRPr="005F2971">
        <w:rPr>
          <w:rFonts w:asciiTheme="minorHAnsi" w:hAnsiTheme="minorHAnsi"/>
          <w:sz w:val="24"/>
          <w:szCs w:val="24"/>
          <w:lang w:val="it-IT"/>
        </w:rPr>
        <w:t>il Museo Galileo</w:t>
      </w:r>
      <w:r w:rsidRPr="005F2971">
        <w:rPr>
          <w:rFonts w:asciiTheme="minorHAnsi" w:hAnsiTheme="minorHAnsi"/>
          <w:sz w:val="24"/>
          <w:szCs w:val="24"/>
          <w:lang w:val="it-IT"/>
        </w:rPr>
        <w:t>, sono state riunite per rivelare millenni di scoperte e le grandi menti che ci sono dietro.</w:t>
      </w:r>
    </w:p>
    <w:p w:rsidR="00DF6B56" w:rsidRPr="005F2971" w:rsidRDefault="00DF6B56" w:rsidP="005F2971">
      <w:pPr>
        <w:pStyle w:val="Corpotesto"/>
        <w:rPr>
          <w:rFonts w:asciiTheme="minorHAnsi" w:hAnsiTheme="minorHAnsi"/>
          <w:sz w:val="24"/>
          <w:szCs w:val="24"/>
          <w:lang w:val="it-IT"/>
        </w:rPr>
      </w:pPr>
    </w:p>
    <w:p w:rsidR="00DF6B56" w:rsidRPr="005F2971" w:rsidRDefault="00426904" w:rsidP="005F2971">
      <w:pPr>
        <w:pStyle w:val="Corpotesto"/>
        <w:ind w:right="110"/>
        <w:jc w:val="both"/>
        <w:rPr>
          <w:rFonts w:asciiTheme="minorHAnsi" w:hAnsiTheme="minorHAnsi"/>
          <w:sz w:val="24"/>
          <w:szCs w:val="24"/>
          <w:lang w:val="it-IT"/>
        </w:rPr>
      </w:pPr>
      <w:r w:rsidRPr="005F2971">
        <w:rPr>
          <w:rFonts w:asciiTheme="minorHAnsi" w:hAnsiTheme="minorHAnsi"/>
          <w:sz w:val="24"/>
          <w:szCs w:val="24"/>
          <w:lang w:val="it-IT"/>
        </w:rPr>
        <w:t xml:space="preserve">Chiunque può esplorare più di 400 mostre interattive che rendono omaggio ai più grandi progressi dell'umanità nel campo della scienza e della tecnologia, ai sognatori che hanno dato forma al </w:t>
      </w:r>
      <w:r w:rsidRPr="005F2971">
        <w:rPr>
          <w:rFonts w:asciiTheme="minorHAnsi" w:hAnsiTheme="minorHAnsi"/>
          <w:spacing w:val="-3"/>
          <w:sz w:val="24"/>
          <w:szCs w:val="24"/>
          <w:lang w:val="it-IT"/>
        </w:rPr>
        <w:t xml:space="preserve">mondo </w:t>
      </w:r>
      <w:r w:rsidRPr="005F2971">
        <w:rPr>
          <w:rFonts w:asciiTheme="minorHAnsi" w:hAnsiTheme="minorHAnsi"/>
          <w:sz w:val="24"/>
          <w:szCs w:val="24"/>
          <w:lang w:val="it-IT"/>
        </w:rPr>
        <w:t xml:space="preserve">di oggi, ma anche a storie di completi fallimenti e a incidenti che si sono rivelati un vero e proprio colpo di fortuna. </w:t>
      </w:r>
      <w:r w:rsidRPr="005F2971">
        <w:rPr>
          <w:rFonts w:asciiTheme="minorHAnsi" w:hAnsiTheme="minorHAnsi"/>
          <w:b/>
          <w:sz w:val="24"/>
          <w:szCs w:val="24"/>
          <w:lang w:val="it-IT"/>
        </w:rPr>
        <w:t xml:space="preserve">"Tutto </w:t>
      </w:r>
      <w:r w:rsidR="00B13016">
        <w:rPr>
          <w:rFonts w:asciiTheme="minorHAnsi" w:hAnsiTheme="minorHAnsi"/>
          <w:b/>
          <w:sz w:val="24"/>
          <w:szCs w:val="24"/>
          <w:lang w:val="it-IT"/>
        </w:rPr>
        <w:t>i</w:t>
      </w:r>
      <w:r w:rsidRPr="005F2971">
        <w:rPr>
          <w:rFonts w:asciiTheme="minorHAnsi" w:hAnsiTheme="minorHAnsi"/>
          <w:b/>
          <w:sz w:val="24"/>
          <w:szCs w:val="24"/>
          <w:lang w:val="it-IT"/>
        </w:rPr>
        <w:t>nizia da un’idea</w:t>
      </w:r>
      <w:r w:rsidRPr="005F2971">
        <w:rPr>
          <w:rFonts w:asciiTheme="minorHAnsi" w:hAnsiTheme="minorHAnsi"/>
          <w:sz w:val="24"/>
          <w:szCs w:val="24"/>
          <w:lang w:val="it-IT"/>
        </w:rPr>
        <w:t xml:space="preserve">” permette anche di visitare, grazie a Google Street </w:t>
      </w:r>
      <w:proofErr w:type="spellStart"/>
      <w:r w:rsidRPr="005F2971">
        <w:rPr>
          <w:rFonts w:asciiTheme="minorHAnsi" w:hAnsiTheme="minorHAnsi"/>
          <w:sz w:val="24"/>
          <w:szCs w:val="24"/>
          <w:lang w:val="it-IT"/>
        </w:rPr>
        <w:t>View</w:t>
      </w:r>
      <w:proofErr w:type="spellEnd"/>
      <w:r w:rsidRPr="005F2971">
        <w:rPr>
          <w:rFonts w:asciiTheme="minorHAnsi" w:hAnsiTheme="minorHAnsi"/>
          <w:sz w:val="24"/>
          <w:szCs w:val="24"/>
          <w:lang w:val="it-IT"/>
        </w:rPr>
        <w:t xml:space="preserve">, i siti delle grandi scoperte, dai profondi spazi sotterranei all'interno </w:t>
      </w:r>
      <w:hyperlink r:id="rId10">
        <w:r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 xml:space="preserve">del Large </w:t>
        </w:r>
        <w:proofErr w:type="spellStart"/>
        <w:r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Hadron</w:t>
        </w:r>
        <w:proofErr w:type="spellEnd"/>
        <w:r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 xml:space="preserve"> Collider del CERN</w:t>
        </w:r>
      </w:hyperlink>
      <w:r w:rsidRPr="005F2971">
        <w:rPr>
          <w:rFonts w:asciiTheme="minorHAnsi" w:hAnsiTheme="minorHAnsi"/>
          <w:sz w:val="24"/>
          <w:szCs w:val="24"/>
          <w:lang w:val="it-IT"/>
        </w:rPr>
        <w:t xml:space="preserve"> fino al cielo a bordo della </w:t>
      </w:r>
      <w:hyperlink r:id="rId11">
        <w:r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Stazione Spaziale Internazionale</w:t>
        </w:r>
      </w:hyperlink>
      <w:r w:rsidRPr="005F2971">
        <w:rPr>
          <w:rFonts w:asciiTheme="minorHAnsi" w:hAnsiTheme="minorHAnsi"/>
          <w:sz w:val="24"/>
          <w:szCs w:val="24"/>
          <w:lang w:val="it-IT"/>
        </w:rPr>
        <w:t xml:space="preserve">. È possibile vedere da vicino oltre 200.000 opere in alta definizione, tra cui </w:t>
      </w:r>
      <w:hyperlink r:id="rId12">
        <w:r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la prima mappa delle Americhe di cui si ha conoscenza,</w:t>
        </w:r>
        <w:r w:rsidRPr="005F2971">
          <w:rPr>
            <w:rFonts w:asciiTheme="minorHAnsi" w:hAnsiTheme="minorHAnsi"/>
            <w:sz w:val="24"/>
            <w:szCs w:val="24"/>
            <w:lang w:val="it-IT"/>
          </w:rPr>
          <w:t xml:space="preserve"> </w:t>
        </w:r>
      </w:hyperlink>
      <w:r w:rsidRPr="005F2971">
        <w:rPr>
          <w:rFonts w:asciiTheme="minorHAnsi" w:hAnsiTheme="minorHAnsi"/>
          <w:sz w:val="24"/>
          <w:szCs w:val="24"/>
          <w:lang w:val="it-IT"/>
        </w:rPr>
        <w:t xml:space="preserve">risalente al 1508, e </w:t>
      </w:r>
      <w:hyperlink r:id="rId13">
        <w:r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le lettere di Albert Einstein</w:t>
        </w:r>
      </w:hyperlink>
      <w:r w:rsidRPr="005F2971">
        <w:rPr>
          <w:rFonts w:asciiTheme="minorHAnsi" w:hAnsiTheme="minorHAnsi"/>
          <w:sz w:val="24"/>
          <w:szCs w:val="24"/>
          <w:lang w:val="it-IT"/>
        </w:rPr>
        <w:t>, pubblicate per la prima volta online.</w:t>
      </w:r>
    </w:p>
    <w:p w:rsidR="00DF6B56" w:rsidRPr="005F2971" w:rsidRDefault="005F2971" w:rsidP="005F2971">
      <w:pPr>
        <w:pStyle w:val="Corpotesto"/>
        <w:jc w:val="both"/>
        <w:rPr>
          <w:rFonts w:asciiTheme="minorHAnsi" w:hAnsiTheme="minorHAnsi"/>
          <w:sz w:val="24"/>
          <w:szCs w:val="24"/>
          <w:lang w:val="it-IT"/>
        </w:rPr>
      </w:pPr>
      <w:r w:rsidRPr="005F2971">
        <w:rPr>
          <w:rFonts w:asciiTheme="minorHAnsi" w:hAnsiTheme="minorHAnsi"/>
          <w:sz w:val="24"/>
          <w:szCs w:val="24"/>
          <w:lang w:val="it-IT"/>
        </w:rPr>
        <w:t>Il Museo Galileo ha il piacere di partecipare all’iniziativa di Google “Tutto inizia da un’idea” con due storie sull’invenzione del cannocchiale, “</w:t>
      </w:r>
      <w:hyperlink r:id="rId14" w:history="1">
        <w:r w:rsidRPr="005F2971">
          <w:rPr>
            <w:rStyle w:val="Collegamentoipertestuale"/>
            <w:rFonts w:asciiTheme="minorHAnsi" w:hAnsiTheme="minorHAnsi"/>
            <w:color w:val="auto"/>
            <w:sz w:val="24"/>
            <w:szCs w:val="24"/>
            <w:shd w:val="clear" w:color="auto" w:fill="FFFFFF"/>
            <w:lang w:val="it-IT"/>
          </w:rPr>
          <w:t xml:space="preserve">A mass of </w:t>
        </w:r>
        <w:proofErr w:type="spellStart"/>
        <w:r w:rsidRPr="005F2971">
          <w:rPr>
            <w:rStyle w:val="Collegamentoipertestuale"/>
            <w:rFonts w:asciiTheme="minorHAnsi" w:hAnsiTheme="minorHAnsi"/>
            <w:color w:val="auto"/>
            <w:sz w:val="24"/>
            <w:szCs w:val="24"/>
            <w:shd w:val="clear" w:color="auto" w:fill="FFFFFF"/>
            <w:lang w:val="it-IT"/>
          </w:rPr>
          <w:t>innumerable</w:t>
        </w:r>
        <w:proofErr w:type="spellEnd"/>
        <w:r w:rsidRPr="005F2971">
          <w:rPr>
            <w:rStyle w:val="Collegamentoipertestuale"/>
            <w:rFonts w:asciiTheme="minorHAnsi" w:hAnsiTheme="minorHAnsi"/>
            <w:color w:val="auto"/>
            <w:sz w:val="24"/>
            <w:szCs w:val="24"/>
            <w:shd w:val="clear" w:color="auto" w:fill="FFFFFF"/>
            <w:lang w:val="it-IT"/>
          </w:rPr>
          <w:t xml:space="preserve"> </w:t>
        </w:r>
        <w:proofErr w:type="spellStart"/>
        <w:r w:rsidRPr="005F2971">
          <w:rPr>
            <w:rStyle w:val="Collegamentoipertestuale"/>
            <w:rFonts w:asciiTheme="minorHAnsi" w:hAnsiTheme="minorHAnsi"/>
            <w:color w:val="auto"/>
            <w:sz w:val="24"/>
            <w:szCs w:val="24"/>
            <w:shd w:val="clear" w:color="auto" w:fill="FFFFFF"/>
            <w:lang w:val="it-IT"/>
          </w:rPr>
          <w:t>stars</w:t>
        </w:r>
        <w:proofErr w:type="spellEnd"/>
      </w:hyperlink>
      <w:r w:rsidRPr="005F2971">
        <w:rPr>
          <w:rFonts w:asciiTheme="minorHAnsi" w:hAnsiTheme="minorHAnsi"/>
          <w:sz w:val="24"/>
          <w:szCs w:val="24"/>
          <w:shd w:val="clear" w:color="auto" w:fill="FFFFFF"/>
          <w:lang w:val="it-IT"/>
        </w:rPr>
        <w:t xml:space="preserve">”, </w:t>
      </w:r>
      <w:r w:rsidRPr="005F2971">
        <w:rPr>
          <w:rFonts w:asciiTheme="minorHAnsi" w:hAnsiTheme="minorHAnsi"/>
          <w:sz w:val="24"/>
          <w:szCs w:val="24"/>
          <w:lang w:val="it-IT"/>
        </w:rPr>
        <w:t>e del microscopio, “</w:t>
      </w:r>
      <w:hyperlink r:id="rId15" w:history="1">
        <w:r w:rsidRPr="005F2971">
          <w:rPr>
            <w:rStyle w:val="Collegamentoipertestuale"/>
            <w:rFonts w:asciiTheme="minorHAnsi" w:hAnsiTheme="minorHAnsi"/>
            <w:color w:val="auto"/>
            <w:sz w:val="24"/>
            <w:szCs w:val="24"/>
            <w:shd w:val="clear" w:color="auto" w:fill="FFFFFF"/>
            <w:lang w:val="it-IT"/>
          </w:rPr>
          <w:t xml:space="preserve">Zoom in the </w:t>
        </w:r>
        <w:proofErr w:type="spellStart"/>
        <w:r w:rsidRPr="005F2971">
          <w:rPr>
            <w:rStyle w:val="Collegamentoipertestuale"/>
            <w:rFonts w:asciiTheme="minorHAnsi" w:hAnsiTheme="minorHAnsi"/>
            <w:color w:val="auto"/>
            <w:sz w:val="24"/>
            <w:szCs w:val="24"/>
            <w:shd w:val="clear" w:color="auto" w:fill="FFFFFF"/>
            <w:lang w:val="it-IT"/>
          </w:rPr>
          <w:t>invisible</w:t>
        </w:r>
        <w:proofErr w:type="spellEnd"/>
        <w:r w:rsidRPr="005F2971">
          <w:rPr>
            <w:rStyle w:val="Collegamentoipertestuale"/>
            <w:rFonts w:asciiTheme="minorHAnsi" w:hAnsiTheme="minorHAnsi"/>
            <w:color w:val="auto"/>
            <w:sz w:val="24"/>
            <w:szCs w:val="24"/>
            <w:shd w:val="clear" w:color="auto" w:fill="FFFFFF"/>
            <w:lang w:val="it-IT"/>
          </w:rPr>
          <w:t xml:space="preserve"> world</w:t>
        </w:r>
      </w:hyperlink>
      <w:r w:rsidRPr="005F2971">
        <w:rPr>
          <w:rFonts w:asciiTheme="minorHAnsi" w:hAnsiTheme="minorHAnsi"/>
          <w:sz w:val="24"/>
          <w:szCs w:val="24"/>
          <w:shd w:val="clear" w:color="auto" w:fill="FFFFFF"/>
          <w:lang w:val="it-IT"/>
        </w:rPr>
        <w:t>”</w:t>
      </w:r>
      <w:r w:rsidRPr="005F2971">
        <w:rPr>
          <w:rFonts w:asciiTheme="minorHAnsi" w:hAnsiTheme="minorHAnsi"/>
          <w:sz w:val="24"/>
          <w:szCs w:val="24"/>
          <w:lang w:val="it-IT"/>
        </w:rPr>
        <w:t>. Nella mostra online sono visibili sia le immagini dei primi cannocchiali e lenti, sia la documentazione ad essi associata che illustra il contesto in cui sono stati ideati.</w:t>
      </w:r>
    </w:p>
    <w:p w:rsidR="00DF6B56" w:rsidRDefault="00426904" w:rsidP="005F2971">
      <w:pPr>
        <w:pStyle w:val="Corpotesto"/>
        <w:ind w:right="110"/>
        <w:jc w:val="both"/>
        <w:rPr>
          <w:rFonts w:asciiTheme="minorHAnsi" w:hAnsiTheme="minorHAnsi"/>
          <w:sz w:val="24"/>
          <w:szCs w:val="24"/>
          <w:lang w:val="it-IT"/>
        </w:rPr>
      </w:pPr>
      <w:r w:rsidRPr="005F2971">
        <w:rPr>
          <w:rFonts w:asciiTheme="minorHAnsi" w:hAnsiTheme="minorHAnsi"/>
          <w:sz w:val="24"/>
          <w:szCs w:val="24"/>
          <w:lang w:val="it-IT"/>
        </w:rPr>
        <w:t xml:space="preserve">Google </w:t>
      </w:r>
      <w:proofErr w:type="spellStart"/>
      <w:r w:rsidRPr="005F2971">
        <w:rPr>
          <w:rFonts w:asciiTheme="minorHAnsi" w:hAnsiTheme="minorHAnsi"/>
          <w:sz w:val="24"/>
          <w:szCs w:val="24"/>
          <w:lang w:val="it-IT"/>
        </w:rPr>
        <w:t>Arts</w:t>
      </w:r>
      <w:proofErr w:type="spellEnd"/>
      <w:r w:rsidRPr="005F2971">
        <w:rPr>
          <w:rFonts w:asciiTheme="minorHAnsi" w:hAnsiTheme="minorHAnsi"/>
          <w:sz w:val="24"/>
          <w:szCs w:val="24"/>
          <w:lang w:val="it-IT"/>
        </w:rPr>
        <w:t xml:space="preserve"> &amp; Culture vi invita anche ad unirvi a Tilda </w:t>
      </w:r>
      <w:proofErr w:type="spellStart"/>
      <w:r w:rsidRPr="005F2971">
        <w:rPr>
          <w:rFonts w:asciiTheme="minorHAnsi" w:hAnsiTheme="minorHAnsi"/>
          <w:sz w:val="24"/>
          <w:szCs w:val="24"/>
          <w:lang w:val="it-IT"/>
        </w:rPr>
        <w:t>Swinton</w:t>
      </w:r>
      <w:proofErr w:type="spellEnd"/>
      <w:r w:rsidRPr="005F2971">
        <w:rPr>
          <w:rFonts w:asciiTheme="minorHAnsi" w:hAnsiTheme="minorHAnsi"/>
          <w:sz w:val="24"/>
          <w:szCs w:val="24"/>
          <w:lang w:val="it-IT"/>
        </w:rPr>
        <w:t xml:space="preserve"> e ai fisici del CERN che studiano le particelle per assistere alla nascita e all'evoluzione dell'universo tramite l’utilizzo </w:t>
      </w:r>
      <w:r w:rsidRPr="005F2971">
        <w:rPr>
          <w:rFonts w:asciiTheme="minorHAnsi" w:hAnsiTheme="minorHAnsi"/>
          <w:spacing w:val="-4"/>
          <w:sz w:val="24"/>
          <w:szCs w:val="24"/>
          <w:lang w:val="it-IT"/>
        </w:rPr>
        <w:t>della</w:t>
      </w:r>
      <w:r w:rsidRPr="005F2971">
        <w:rPr>
          <w:rFonts w:asciiTheme="minorHAnsi" w:hAnsiTheme="minorHAnsi"/>
          <w:spacing w:val="47"/>
          <w:sz w:val="24"/>
          <w:szCs w:val="24"/>
          <w:lang w:val="it-IT"/>
        </w:rPr>
        <w:t xml:space="preserve"> </w:t>
      </w:r>
      <w:r w:rsidRPr="005F2971">
        <w:rPr>
          <w:rFonts w:asciiTheme="minorHAnsi" w:hAnsiTheme="minorHAnsi"/>
          <w:sz w:val="24"/>
          <w:szCs w:val="24"/>
          <w:lang w:val="it-IT"/>
        </w:rPr>
        <w:t>realtà aumentata. È inoltre possibile esplorare le 127.000 immagini dell'archivio della NASA grazie ad un nuovo strumento di narrazione realizzato con le tecnologie di Machine Learning di Google.</w:t>
      </w:r>
    </w:p>
    <w:p w:rsidR="00876713" w:rsidRPr="005F2971" w:rsidRDefault="00876713" w:rsidP="005F2971">
      <w:pPr>
        <w:pStyle w:val="Corpotesto"/>
        <w:ind w:right="110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74608E" w:rsidRPr="005F2971" w:rsidRDefault="004E7C79" w:rsidP="005F2971">
      <w:pPr>
        <w:pStyle w:val="Corpotesto"/>
        <w:ind w:right="110"/>
        <w:jc w:val="both"/>
        <w:rPr>
          <w:rFonts w:asciiTheme="minorHAnsi" w:hAnsiTheme="minorHAnsi"/>
          <w:sz w:val="24"/>
          <w:szCs w:val="24"/>
          <w:lang w:val="it-IT"/>
        </w:rPr>
      </w:pPr>
      <w:r w:rsidRPr="005F2971">
        <w:rPr>
          <w:rFonts w:asciiTheme="minorHAnsi" w:hAnsiTheme="minorHAnsi"/>
          <w:sz w:val="24"/>
          <w:szCs w:val="24"/>
          <w:lang w:val="it-IT"/>
        </w:rPr>
        <w:t>Marco Berni, Responsabile dei Progetti europei e speciali per il Museo Galileo</w:t>
      </w:r>
      <w:r w:rsidR="00B13016">
        <w:rPr>
          <w:rFonts w:asciiTheme="minorHAnsi" w:hAnsiTheme="minorHAnsi"/>
          <w:sz w:val="24"/>
          <w:szCs w:val="24"/>
          <w:lang w:val="it-IT"/>
        </w:rPr>
        <w:t>,</w:t>
      </w:r>
      <w:bookmarkStart w:id="0" w:name="_GoBack"/>
      <w:bookmarkEnd w:id="0"/>
      <w:r w:rsidRPr="005F2971">
        <w:rPr>
          <w:rFonts w:asciiTheme="minorHAnsi" w:hAnsiTheme="minorHAnsi"/>
          <w:sz w:val="24"/>
          <w:szCs w:val="24"/>
          <w:lang w:val="it-IT"/>
        </w:rPr>
        <w:t xml:space="preserve"> ha dichiarato che </w:t>
      </w:r>
      <w:r w:rsidR="00FB668C" w:rsidRPr="005F2971">
        <w:rPr>
          <w:rFonts w:asciiTheme="minorHAnsi" w:hAnsiTheme="minorHAnsi"/>
          <w:sz w:val="24"/>
          <w:szCs w:val="24"/>
          <w:lang w:val="it-IT"/>
        </w:rPr>
        <w:t>la collaborazione con la piattaforma Goo</w:t>
      </w:r>
      <w:r w:rsidRPr="005F2971">
        <w:rPr>
          <w:rFonts w:asciiTheme="minorHAnsi" w:hAnsiTheme="minorHAnsi"/>
          <w:sz w:val="24"/>
          <w:szCs w:val="24"/>
          <w:lang w:val="it-IT"/>
        </w:rPr>
        <w:t xml:space="preserve">gle </w:t>
      </w:r>
      <w:proofErr w:type="spellStart"/>
      <w:r w:rsidRPr="005F2971">
        <w:rPr>
          <w:rFonts w:asciiTheme="minorHAnsi" w:hAnsiTheme="minorHAnsi"/>
          <w:sz w:val="24"/>
          <w:szCs w:val="24"/>
          <w:lang w:val="it-IT"/>
        </w:rPr>
        <w:t>Arts</w:t>
      </w:r>
      <w:proofErr w:type="spellEnd"/>
      <w:r w:rsidRPr="005F2971">
        <w:rPr>
          <w:rFonts w:asciiTheme="minorHAnsi" w:hAnsiTheme="minorHAnsi"/>
          <w:sz w:val="24"/>
          <w:szCs w:val="24"/>
          <w:lang w:val="it-IT"/>
        </w:rPr>
        <w:t xml:space="preserve"> &amp; Culture</w:t>
      </w:r>
      <w:r w:rsidR="00FB668C" w:rsidRPr="005F2971">
        <w:rPr>
          <w:rFonts w:asciiTheme="minorHAnsi" w:hAnsiTheme="minorHAnsi"/>
          <w:sz w:val="24"/>
          <w:szCs w:val="24"/>
          <w:lang w:val="it-IT"/>
        </w:rPr>
        <w:t>, già attiva diversi anni,</w:t>
      </w:r>
      <w:r w:rsidRPr="005F2971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FB668C" w:rsidRPr="005F2971">
        <w:rPr>
          <w:rFonts w:asciiTheme="minorHAnsi" w:hAnsiTheme="minorHAnsi"/>
          <w:sz w:val="24"/>
          <w:szCs w:val="24"/>
          <w:lang w:val="it-IT"/>
        </w:rPr>
        <w:t xml:space="preserve">ha </w:t>
      </w:r>
      <w:r w:rsidRPr="005F2971">
        <w:rPr>
          <w:rFonts w:asciiTheme="minorHAnsi" w:hAnsiTheme="minorHAnsi"/>
          <w:sz w:val="24"/>
          <w:szCs w:val="24"/>
          <w:lang w:val="it-IT"/>
        </w:rPr>
        <w:t>consent</w:t>
      </w:r>
      <w:r w:rsidR="00FB668C" w:rsidRPr="005F2971">
        <w:rPr>
          <w:rFonts w:asciiTheme="minorHAnsi" w:hAnsiTheme="minorHAnsi"/>
          <w:sz w:val="24"/>
          <w:szCs w:val="24"/>
          <w:lang w:val="it-IT"/>
        </w:rPr>
        <w:t>ito</w:t>
      </w:r>
      <w:r w:rsidRPr="005F2971">
        <w:rPr>
          <w:rFonts w:asciiTheme="minorHAnsi" w:hAnsiTheme="minorHAnsi"/>
          <w:sz w:val="24"/>
          <w:szCs w:val="24"/>
          <w:lang w:val="it-IT"/>
        </w:rPr>
        <w:t xml:space="preserve"> di ampliare la visibilità d</w:t>
      </w:r>
      <w:r w:rsidR="006825E3" w:rsidRPr="005F2971">
        <w:rPr>
          <w:rFonts w:asciiTheme="minorHAnsi" w:hAnsiTheme="minorHAnsi"/>
          <w:sz w:val="24"/>
          <w:szCs w:val="24"/>
          <w:lang w:val="it-IT"/>
        </w:rPr>
        <w:t>e</w:t>
      </w:r>
      <w:r w:rsidRPr="005F2971">
        <w:rPr>
          <w:rFonts w:asciiTheme="minorHAnsi" w:hAnsiTheme="minorHAnsi"/>
          <w:sz w:val="24"/>
          <w:szCs w:val="24"/>
          <w:lang w:val="it-IT"/>
        </w:rPr>
        <w:t xml:space="preserve">i </w:t>
      </w:r>
      <w:r w:rsidR="006825E3" w:rsidRPr="005F2971">
        <w:rPr>
          <w:rFonts w:asciiTheme="minorHAnsi" w:hAnsiTheme="minorHAnsi"/>
          <w:sz w:val="24"/>
          <w:szCs w:val="24"/>
          <w:lang w:val="it-IT"/>
        </w:rPr>
        <w:t>contenuti del Museo, ragg</w:t>
      </w:r>
      <w:r w:rsidR="0074608E" w:rsidRPr="005F2971">
        <w:rPr>
          <w:rFonts w:asciiTheme="minorHAnsi" w:hAnsiTheme="minorHAnsi"/>
          <w:sz w:val="24"/>
          <w:szCs w:val="24"/>
          <w:lang w:val="it-IT"/>
        </w:rPr>
        <w:t>iungendo un più vasto pubblico con una comunicazione multimediale di impatto che mantiene il valore scientifico dei contenuti e allo stesso tempo ha una veste accattivante.</w:t>
      </w:r>
    </w:p>
    <w:p w:rsidR="004E7C79" w:rsidRPr="005F2971" w:rsidRDefault="004E7C79" w:rsidP="005F2971">
      <w:pPr>
        <w:pStyle w:val="Corpotesto"/>
        <w:ind w:right="110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DF6B56" w:rsidRPr="005F2971" w:rsidRDefault="00426904" w:rsidP="005F2971">
      <w:pPr>
        <w:pStyle w:val="Corpotesto"/>
        <w:ind w:right="181"/>
        <w:jc w:val="both"/>
        <w:rPr>
          <w:rFonts w:asciiTheme="minorHAnsi" w:hAnsiTheme="minorHAnsi"/>
          <w:sz w:val="24"/>
          <w:szCs w:val="24"/>
          <w:lang w:val="it-IT"/>
        </w:rPr>
      </w:pPr>
      <w:r w:rsidRPr="005F2971">
        <w:rPr>
          <w:rFonts w:asciiTheme="minorHAnsi" w:hAnsiTheme="minorHAnsi"/>
          <w:sz w:val="24"/>
          <w:szCs w:val="24"/>
          <w:lang w:val="it-IT"/>
        </w:rPr>
        <w:t xml:space="preserve">Esplora "Tutto Inizia da un’idea” su </w:t>
      </w:r>
      <w:hyperlink r:id="rId16">
        <w:r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Google Arts &amp; Culture</w:t>
        </w:r>
      </w:hyperlink>
      <w:r w:rsidRPr="005F2971">
        <w:rPr>
          <w:rFonts w:asciiTheme="minorHAnsi" w:hAnsiTheme="minorHAnsi"/>
          <w:sz w:val="24"/>
          <w:szCs w:val="24"/>
          <w:lang w:val="it-IT"/>
        </w:rPr>
        <w:t xml:space="preserve"> (</w:t>
      </w:r>
      <w:hyperlink r:id="rId17">
        <w:r w:rsidRPr="005F2971">
          <w:rPr>
            <w:rFonts w:asciiTheme="minorHAnsi" w:hAnsiTheme="minorHAnsi"/>
            <w:position w:val="1"/>
            <w:sz w:val="24"/>
            <w:szCs w:val="24"/>
            <w:u w:val="single" w:color="253237"/>
            <w:lang w:val="it-IT"/>
          </w:rPr>
          <w:t>https://g.co/tuttoiniziadaunidea</w:t>
        </w:r>
      </w:hyperlink>
      <w:r w:rsidRPr="005F2971">
        <w:rPr>
          <w:rFonts w:asciiTheme="minorHAnsi" w:hAnsiTheme="minorHAnsi"/>
          <w:sz w:val="24"/>
          <w:szCs w:val="24"/>
          <w:lang w:val="it-IT"/>
        </w:rPr>
        <w:t xml:space="preserve">) o tramite la </w:t>
      </w:r>
      <w:proofErr w:type="spellStart"/>
      <w:r w:rsidRPr="005F2971">
        <w:rPr>
          <w:rFonts w:asciiTheme="minorHAnsi" w:hAnsiTheme="minorHAnsi"/>
          <w:sz w:val="24"/>
          <w:szCs w:val="24"/>
          <w:lang w:val="it-IT"/>
        </w:rPr>
        <w:t>app</w:t>
      </w:r>
      <w:proofErr w:type="spellEnd"/>
      <w:r w:rsidRPr="005F2971">
        <w:rPr>
          <w:rFonts w:asciiTheme="minorHAnsi" w:hAnsiTheme="minorHAnsi"/>
          <w:sz w:val="24"/>
          <w:szCs w:val="24"/>
          <w:lang w:val="it-IT"/>
        </w:rPr>
        <w:t xml:space="preserve"> </w:t>
      </w:r>
      <w:hyperlink r:id="rId18">
        <w:r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iOS</w:t>
        </w:r>
      </w:hyperlink>
      <w:r w:rsidRPr="005F2971">
        <w:rPr>
          <w:rFonts w:asciiTheme="minorHAnsi" w:hAnsiTheme="minorHAnsi"/>
          <w:sz w:val="24"/>
          <w:szCs w:val="24"/>
          <w:lang w:val="it-IT"/>
        </w:rPr>
        <w:t xml:space="preserve"> o </w:t>
      </w:r>
      <w:hyperlink r:id="rId19">
        <w:proofErr w:type="spellStart"/>
        <w:r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Android</w:t>
        </w:r>
        <w:proofErr w:type="spellEnd"/>
      </w:hyperlink>
      <w:r w:rsidRPr="005F2971">
        <w:rPr>
          <w:rFonts w:asciiTheme="minorHAnsi" w:hAnsiTheme="minorHAnsi"/>
          <w:sz w:val="24"/>
          <w:szCs w:val="24"/>
          <w:lang w:val="it-IT"/>
        </w:rPr>
        <w:t xml:space="preserve"> e condividi le tue impressioni su #</w:t>
      </w:r>
      <w:proofErr w:type="spellStart"/>
      <w:r w:rsidRPr="005F2971">
        <w:rPr>
          <w:rFonts w:asciiTheme="minorHAnsi" w:hAnsiTheme="minorHAnsi"/>
          <w:sz w:val="24"/>
          <w:szCs w:val="24"/>
          <w:lang w:val="it-IT"/>
        </w:rPr>
        <w:t>tuttiniziadaunidea</w:t>
      </w:r>
      <w:proofErr w:type="spellEnd"/>
      <w:r w:rsidRPr="005F2971">
        <w:rPr>
          <w:rFonts w:asciiTheme="minorHAnsi" w:hAnsiTheme="minorHAnsi"/>
          <w:sz w:val="24"/>
          <w:szCs w:val="24"/>
          <w:lang w:val="it-IT"/>
        </w:rPr>
        <w:t>.</w:t>
      </w:r>
    </w:p>
    <w:p w:rsidR="005F2971" w:rsidRPr="005F2971" w:rsidRDefault="005F2971" w:rsidP="005F2971">
      <w:pPr>
        <w:pStyle w:val="Corpotesto"/>
        <w:ind w:right="181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DF6B56" w:rsidRPr="005F2971" w:rsidRDefault="00426904" w:rsidP="005F2971">
      <w:pPr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5F2971">
        <w:rPr>
          <w:rFonts w:asciiTheme="minorHAnsi" w:hAnsiTheme="minorHAnsi"/>
          <w:b/>
          <w:sz w:val="24"/>
          <w:szCs w:val="24"/>
          <w:lang w:val="it-IT"/>
        </w:rPr>
        <w:t xml:space="preserve">Google </w:t>
      </w:r>
      <w:proofErr w:type="spellStart"/>
      <w:r w:rsidRPr="005F2971">
        <w:rPr>
          <w:rFonts w:asciiTheme="minorHAnsi" w:hAnsiTheme="minorHAnsi"/>
          <w:b/>
          <w:sz w:val="24"/>
          <w:szCs w:val="24"/>
          <w:lang w:val="it-IT"/>
        </w:rPr>
        <w:t>Arts</w:t>
      </w:r>
      <w:proofErr w:type="spellEnd"/>
      <w:r w:rsidRPr="005F2971">
        <w:rPr>
          <w:rFonts w:asciiTheme="minorHAnsi" w:hAnsiTheme="minorHAnsi"/>
          <w:b/>
          <w:sz w:val="24"/>
          <w:szCs w:val="24"/>
          <w:lang w:val="it-IT"/>
        </w:rPr>
        <w:t xml:space="preserve"> &amp; Culture</w:t>
      </w:r>
    </w:p>
    <w:p w:rsidR="00DF6B56" w:rsidRPr="005F2971" w:rsidRDefault="00B13016" w:rsidP="005F2971">
      <w:pPr>
        <w:ind w:right="121"/>
        <w:jc w:val="both"/>
        <w:rPr>
          <w:rFonts w:asciiTheme="minorHAnsi" w:hAnsiTheme="minorHAnsi"/>
          <w:sz w:val="24"/>
          <w:szCs w:val="24"/>
          <w:lang w:val="it-IT"/>
        </w:rPr>
      </w:pPr>
      <w:hyperlink r:id="rId20">
        <w:r w:rsidR="00426904"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 xml:space="preserve">Google </w:t>
        </w:r>
        <w:proofErr w:type="spellStart"/>
        <w:r w:rsidR="00426904"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Arts</w:t>
        </w:r>
        <w:proofErr w:type="spellEnd"/>
        <w:r w:rsidR="00426904"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 xml:space="preserve"> &amp; Culture</w:t>
        </w:r>
      </w:hyperlink>
      <w:r w:rsidR="00426904" w:rsidRPr="005F2971">
        <w:rPr>
          <w:rFonts w:asciiTheme="minorHAnsi" w:hAnsiTheme="minorHAnsi"/>
          <w:sz w:val="24"/>
          <w:szCs w:val="24"/>
          <w:lang w:val="it-IT"/>
        </w:rPr>
        <w:t xml:space="preserve"> mette a disposizione oltre 1.800 musei a portata di mano. È un modo coinvolgente di esplorare l'arte, la storia e le meraviglie del mondo, dai </w:t>
      </w:r>
      <w:hyperlink r:id="rId21">
        <w:r w:rsidR="00426904"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dipinti della camera da letto di Van Gogh</w:t>
        </w:r>
      </w:hyperlink>
      <w:r w:rsidR="00426904" w:rsidRPr="005F2971">
        <w:rPr>
          <w:rFonts w:asciiTheme="minorHAnsi" w:hAnsiTheme="minorHAnsi"/>
          <w:sz w:val="24"/>
          <w:szCs w:val="24"/>
          <w:lang w:val="it-IT"/>
        </w:rPr>
        <w:t xml:space="preserve"> al </w:t>
      </w:r>
      <w:hyperlink r:id="rId22">
        <w:r w:rsidR="00426904"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movimento</w:t>
        </w:r>
      </w:hyperlink>
      <w:r w:rsidR="00426904" w:rsidRPr="005F2971">
        <w:rPr>
          <w:rFonts w:asciiTheme="minorHAnsi" w:hAnsiTheme="minorHAnsi"/>
          <w:sz w:val="24"/>
          <w:szCs w:val="24"/>
          <w:lang w:val="it-IT"/>
        </w:rPr>
        <w:t xml:space="preserve"> </w:t>
      </w:r>
      <w:hyperlink r:id="rId23">
        <w:r w:rsidR="00426904"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per i diritti delle donne</w:t>
        </w:r>
      </w:hyperlink>
      <w:r w:rsidR="00426904" w:rsidRPr="005F2971">
        <w:rPr>
          <w:rFonts w:asciiTheme="minorHAnsi" w:hAnsiTheme="minorHAnsi"/>
          <w:sz w:val="24"/>
          <w:szCs w:val="24"/>
          <w:lang w:val="it-IT"/>
        </w:rPr>
        <w:t xml:space="preserve"> fino al </w:t>
      </w:r>
      <w:hyperlink r:id="rId24">
        <w:proofErr w:type="spellStart"/>
        <w:r w:rsidR="00426904"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Taj</w:t>
        </w:r>
        <w:proofErr w:type="spellEnd"/>
        <w:r w:rsidR="00426904"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 xml:space="preserve"> </w:t>
        </w:r>
        <w:proofErr w:type="spellStart"/>
        <w:r w:rsidR="00426904"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Maha</w:t>
        </w:r>
        <w:r w:rsidR="00426904" w:rsidRPr="005F2971">
          <w:rPr>
            <w:rFonts w:asciiTheme="minorHAnsi" w:hAnsiTheme="minorHAnsi"/>
            <w:sz w:val="24"/>
            <w:szCs w:val="24"/>
            <w:lang w:val="it-IT"/>
          </w:rPr>
          <w:t>l</w:t>
        </w:r>
        <w:proofErr w:type="spellEnd"/>
      </w:hyperlink>
      <w:r w:rsidR="00426904" w:rsidRPr="005F2971">
        <w:rPr>
          <w:rFonts w:asciiTheme="minorHAnsi" w:hAnsiTheme="minorHAnsi"/>
          <w:sz w:val="24"/>
          <w:szCs w:val="24"/>
          <w:lang w:val="it-IT"/>
        </w:rPr>
        <w:t xml:space="preserve">. L'applicazione Google </w:t>
      </w:r>
      <w:proofErr w:type="spellStart"/>
      <w:r w:rsidR="00426904" w:rsidRPr="005F2971">
        <w:rPr>
          <w:rFonts w:asciiTheme="minorHAnsi" w:hAnsiTheme="minorHAnsi"/>
          <w:sz w:val="24"/>
          <w:szCs w:val="24"/>
          <w:lang w:val="it-IT"/>
        </w:rPr>
        <w:t>Arts</w:t>
      </w:r>
      <w:proofErr w:type="spellEnd"/>
      <w:r w:rsidR="00426904" w:rsidRPr="005F2971">
        <w:rPr>
          <w:rFonts w:asciiTheme="minorHAnsi" w:hAnsiTheme="minorHAnsi"/>
          <w:sz w:val="24"/>
          <w:szCs w:val="24"/>
          <w:lang w:val="it-IT"/>
        </w:rPr>
        <w:t xml:space="preserve"> &amp; Culture è gratuita e disponibile sul </w:t>
      </w:r>
      <w:hyperlink r:id="rId25">
        <w:r w:rsidR="00426904"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web</w:t>
        </w:r>
      </w:hyperlink>
      <w:r w:rsidR="00426904" w:rsidRPr="005F2971">
        <w:rPr>
          <w:rFonts w:asciiTheme="minorHAnsi" w:hAnsiTheme="minorHAnsi"/>
          <w:sz w:val="24"/>
          <w:szCs w:val="24"/>
          <w:lang w:val="it-IT"/>
        </w:rPr>
        <w:t xml:space="preserve">, su </w:t>
      </w:r>
      <w:hyperlink r:id="rId26">
        <w:r w:rsidR="00426904"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iOS</w:t>
        </w:r>
      </w:hyperlink>
      <w:r w:rsidR="00426904" w:rsidRPr="005F2971">
        <w:rPr>
          <w:rFonts w:asciiTheme="minorHAnsi" w:hAnsiTheme="minorHAnsi"/>
          <w:sz w:val="24"/>
          <w:szCs w:val="24"/>
          <w:lang w:val="it-IT"/>
        </w:rPr>
        <w:t xml:space="preserve"> e su </w:t>
      </w:r>
      <w:hyperlink r:id="rId27">
        <w:proofErr w:type="spellStart"/>
        <w:r w:rsidR="00426904"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Android</w:t>
        </w:r>
        <w:proofErr w:type="spellEnd"/>
      </w:hyperlink>
      <w:r w:rsidR="00426904" w:rsidRPr="005F2971">
        <w:rPr>
          <w:rFonts w:asciiTheme="minorHAnsi" w:hAnsiTheme="minorHAnsi"/>
          <w:sz w:val="24"/>
          <w:szCs w:val="24"/>
          <w:lang w:val="it-IT"/>
        </w:rPr>
        <w:t xml:space="preserve">. Il nostro team è partner per l'innovazione delle istituzioni culturali dal 2011. Lavoriamo su tecnologie che aiutano a preservare e condividere la cultura, consentendo ai curatori di creare esposizioni coinvolgenti online e offline all'interno dei musei. Puoi informarti sui nostri ultimi progetti sul </w:t>
      </w:r>
      <w:hyperlink r:id="rId28">
        <w:r w:rsidR="00426904"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blog ufficiale Google</w:t>
        </w:r>
      </w:hyperlink>
      <w:r w:rsidR="00426904" w:rsidRPr="005F2971">
        <w:rPr>
          <w:rFonts w:asciiTheme="minorHAnsi" w:hAnsiTheme="minorHAnsi"/>
          <w:sz w:val="24"/>
          <w:szCs w:val="24"/>
          <w:lang w:val="it-IT"/>
        </w:rPr>
        <w:t xml:space="preserve"> </w:t>
      </w:r>
      <w:hyperlink r:id="rId29">
        <w:r w:rsidR="00426904" w:rsidRPr="005F2971">
          <w:rPr>
            <w:rFonts w:asciiTheme="minorHAnsi" w:hAnsiTheme="minorHAnsi"/>
            <w:sz w:val="24"/>
            <w:szCs w:val="24"/>
            <w:u w:val="single" w:color="1154CC"/>
            <w:lang w:val="it-IT"/>
          </w:rPr>
          <w:t>Keyword</w:t>
        </w:r>
      </w:hyperlink>
      <w:r w:rsidR="00426904" w:rsidRPr="005F2971">
        <w:rPr>
          <w:rFonts w:asciiTheme="minorHAnsi" w:hAnsiTheme="minorHAnsi"/>
          <w:sz w:val="24"/>
          <w:szCs w:val="24"/>
          <w:lang w:val="it-IT"/>
        </w:rPr>
        <w:t>.</w:t>
      </w:r>
    </w:p>
    <w:sectPr w:rsidR="00DF6B56" w:rsidRPr="005F2971" w:rsidSect="005F2971">
      <w:headerReference w:type="default" r:id="rId30"/>
      <w:pgSz w:w="11900" w:h="16820"/>
      <w:pgMar w:top="851" w:right="1134" w:bottom="851" w:left="1134" w:header="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904" w:rsidRDefault="00426904">
      <w:r>
        <w:separator/>
      </w:r>
    </w:p>
  </w:endnote>
  <w:endnote w:type="continuationSeparator" w:id="0">
    <w:p w:rsidR="00426904" w:rsidRDefault="0042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904" w:rsidRDefault="00426904">
      <w:r>
        <w:separator/>
      </w:r>
    </w:p>
  </w:footnote>
  <w:footnote w:type="continuationSeparator" w:id="0">
    <w:p w:rsidR="00426904" w:rsidRDefault="0042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56" w:rsidRDefault="00DF6B56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439D6"/>
    <w:multiLevelType w:val="hybridMultilevel"/>
    <w:tmpl w:val="0054E3FC"/>
    <w:lvl w:ilvl="0" w:tplc="CE82F498">
      <w:numFmt w:val="bullet"/>
      <w:lvlText w:val="●"/>
      <w:lvlJc w:val="left"/>
      <w:pPr>
        <w:ind w:left="810" w:hanging="360"/>
      </w:pPr>
      <w:rPr>
        <w:rFonts w:ascii="Arial" w:eastAsia="Arial" w:hAnsi="Arial" w:cs="Arial" w:hint="default"/>
        <w:spacing w:val="-9"/>
        <w:w w:val="100"/>
        <w:sz w:val="20"/>
        <w:szCs w:val="20"/>
      </w:rPr>
    </w:lvl>
    <w:lvl w:ilvl="1" w:tplc="1C5697D0"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7EB69080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20F4AFCC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A91AD346">
      <w:numFmt w:val="bullet"/>
      <w:lvlText w:val="•"/>
      <w:lvlJc w:val="left"/>
      <w:pPr>
        <w:ind w:left="4083" w:hanging="360"/>
      </w:pPr>
      <w:rPr>
        <w:rFonts w:hint="default"/>
      </w:rPr>
    </w:lvl>
    <w:lvl w:ilvl="5" w:tplc="B6DC835E"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2A9C037C"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0B401312"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F10E3B6C">
      <w:numFmt w:val="bullet"/>
      <w:lvlText w:val="•"/>
      <w:lvlJc w:val="left"/>
      <w:pPr>
        <w:ind w:left="7367" w:hanging="360"/>
      </w:pPr>
      <w:rPr>
        <w:rFonts w:hint="default"/>
      </w:rPr>
    </w:lvl>
  </w:abstractNum>
  <w:abstractNum w:abstractNumId="1" w15:restartNumberingAfterBreak="0">
    <w:nsid w:val="542305B7"/>
    <w:multiLevelType w:val="hybridMultilevel"/>
    <w:tmpl w:val="F894C892"/>
    <w:lvl w:ilvl="0" w:tplc="324E462C">
      <w:numFmt w:val="bullet"/>
      <w:lvlText w:val="●"/>
      <w:lvlJc w:val="left"/>
      <w:pPr>
        <w:ind w:left="810" w:hanging="360"/>
      </w:pPr>
      <w:rPr>
        <w:rFonts w:ascii="Arial" w:eastAsia="Arial" w:hAnsi="Arial" w:cs="Arial" w:hint="default"/>
        <w:spacing w:val="-4"/>
        <w:w w:val="100"/>
        <w:sz w:val="18"/>
        <w:szCs w:val="18"/>
      </w:rPr>
    </w:lvl>
    <w:lvl w:ilvl="1" w:tplc="62FCDDD4"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8E06FEF8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17242C0A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C9B4AC50">
      <w:numFmt w:val="bullet"/>
      <w:lvlText w:val="•"/>
      <w:lvlJc w:val="left"/>
      <w:pPr>
        <w:ind w:left="4083" w:hanging="360"/>
      </w:pPr>
      <w:rPr>
        <w:rFonts w:hint="default"/>
      </w:rPr>
    </w:lvl>
    <w:lvl w:ilvl="5" w:tplc="E4005D44"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6652E762"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256C00F8"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705E5B92">
      <w:numFmt w:val="bullet"/>
      <w:lvlText w:val="•"/>
      <w:lvlJc w:val="left"/>
      <w:pPr>
        <w:ind w:left="736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56"/>
    <w:rsid w:val="001A34F2"/>
    <w:rsid w:val="00426904"/>
    <w:rsid w:val="004E7C79"/>
    <w:rsid w:val="005B2B4F"/>
    <w:rsid w:val="005F2971"/>
    <w:rsid w:val="006825E3"/>
    <w:rsid w:val="0074608E"/>
    <w:rsid w:val="0086006D"/>
    <w:rsid w:val="00876713"/>
    <w:rsid w:val="00900D23"/>
    <w:rsid w:val="00B13016"/>
    <w:rsid w:val="00D61CA1"/>
    <w:rsid w:val="00DF6B56"/>
    <w:rsid w:val="00E77E94"/>
    <w:rsid w:val="00F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3E8B88"/>
  <w15:docId w15:val="{61F02611-520F-4305-9A95-13369D06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2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0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06D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600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06D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8600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06D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5F2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rtsandculture.google.com/partner/academie-des-sciences" TargetMode="External"/><Relationship Id="rId18" Type="http://schemas.openxmlformats.org/officeDocument/2006/relationships/hyperlink" Target="https://itunes.apple.com/app/google-arts-culture/id1050970557" TargetMode="External"/><Relationship Id="rId26" Type="http://schemas.openxmlformats.org/officeDocument/2006/relationships/hyperlink" Target="https://itunes.apple.com/app/google-arts-culture/id10509705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culturalinstitute/beta/u/0/favorite/group/2AKCu52NQMkWIw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artsandculture.google.com/story/IgJCiowwoJqZIQ" TargetMode="External"/><Relationship Id="rId17" Type="http://schemas.openxmlformats.org/officeDocument/2006/relationships/hyperlink" Target="https://g.co/tuttoiniziadaunidea" TargetMode="External"/><Relationship Id="rId25" Type="http://schemas.openxmlformats.org/officeDocument/2006/relationships/hyperlink" Target="http://g.co/artsandcultu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tsandculture.google.com/" TargetMode="External"/><Relationship Id="rId20" Type="http://schemas.openxmlformats.org/officeDocument/2006/relationships/hyperlink" Target="http://g.co/artsandculture" TargetMode="External"/><Relationship Id="rId29" Type="http://schemas.openxmlformats.org/officeDocument/2006/relationships/hyperlink" Target="https://blog.google/topics/arts-cultur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tsandculture.google.com/streetview/international-space-station-cupola/tgGnS4SPD8iXIQ?sv_lng=-95.0853914461843&amp;amp;sv_lat=29.56028532748453&amp;amp;sv_h=209.16&amp;amp;sv_p=0&amp;amp;sv_pid=zChzPIAn4RIAAAQvxgbyEg&amp;amp;sv_z=1" TargetMode="External"/><Relationship Id="rId24" Type="http://schemas.openxmlformats.org/officeDocument/2006/relationships/hyperlink" Target="https://artsandculture.google.com/entity/m0l8cb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rtsandculture.google.com/exhibit/QgIimgA5J-mkJw" TargetMode="External"/><Relationship Id="rId23" Type="http://schemas.openxmlformats.org/officeDocument/2006/relationships/hyperlink" Target="https://artsandculture.google.com/project/road-to-equality" TargetMode="External"/><Relationship Id="rId28" Type="http://schemas.openxmlformats.org/officeDocument/2006/relationships/hyperlink" Target="https://blog.google/topics/arts-culture/" TargetMode="External"/><Relationship Id="rId10" Type="http://schemas.openxmlformats.org/officeDocument/2006/relationships/hyperlink" Target="https://artsandculture.google.com/exhibit/zgLSY3sZpJX_Jw" TargetMode="External"/><Relationship Id="rId19" Type="http://schemas.openxmlformats.org/officeDocument/2006/relationships/hyperlink" Target="https://play.google.com/store/apps/details?id=com.google.android.apps.cultural&amp;amp;referrer=utm_source%3DRP%26utm_medium%3Darticle%26utm_campaign%3DGE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.co/tuttoiniziadaunidea" TargetMode="External"/><Relationship Id="rId14" Type="http://schemas.openxmlformats.org/officeDocument/2006/relationships/hyperlink" Target="https://artsandculture.google.com/exhibit/AwLC3xxPShrcKw" TargetMode="External"/><Relationship Id="rId22" Type="http://schemas.openxmlformats.org/officeDocument/2006/relationships/hyperlink" Target="https://artsandculture.google.com/project/road-to-equality" TargetMode="External"/><Relationship Id="rId27" Type="http://schemas.openxmlformats.org/officeDocument/2006/relationships/hyperlink" Target="https://play.google.com/store/apps/details?id=com.google.android.apps.cultural&amp;amp;referrer=utm_source%3DRP%26utm_medium%3Darticle%26utm_campaign%3DGEN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IMSS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Montali</dc:creator>
  <cp:lastModifiedBy>Elisa Bonaiuti</cp:lastModifiedBy>
  <cp:revision>5</cp:revision>
  <dcterms:created xsi:type="dcterms:W3CDTF">2019-03-05T15:24:00Z</dcterms:created>
  <dcterms:modified xsi:type="dcterms:W3CDTF">2019-03-06T11:24:00Z</dcterms:modified>
</cp:coreProperties>
</file>